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7B3B" w:rsidRPr="00337B3B" w:rsidRDefault="00337B3B" w:rsidP="00337B3B">
      <w:pPr>
        <w:pStyle w:val="NormalWeb"/>
        <w:jc w:val="both"/>
        <w:rPr>
          <w:b/>
        </w:rPr>
      </w:pPr>
      <w:r w:rsidRPr="00337B3B">
        <w:rPr>
          <w:b/>
        </w:rPr>
        <w:t>Expediente No. 1</w:t>
      </w:r>
      <w:bookmarkStart w:id="0" w:name="_GoBack"/>
      <w:bookmarkEnd w:id="0"/>
    </w:p>
    <w:p w:rsidR="00337B3B" w:rsidRDefault="00337B3B" w:rsidP="00337B3B">
      <w:pPr>
        <w:pStyle w:val="NormalWeb"/>
        <w:jc w:val="both"/>
      </w:pPr>
      <w:r>
        <w:t>Del análisis integral del expediente SI-ACTÚA 6888, se evidencia que, conforme a la documentación obrante —incluidos los certificados de tradición, comunicaciones emitidas por la Alcaldía Local y la información remitida a los organismos distritales competentes— no existe prueba de que el predio objeto del trámite se encuentre legalizado urbanísticamente ni registrado dentro de un proceso de legalización aprobado. Esta situación fue advertida tanto en las visitas técnicas como en los requerimientos efectuados por la administración local, los cuales señalan que se solicitó a la Secretaría Distrital de Planeación allegar información y planos de legalización para determinar la naturaleza jurídica del área, sin que a la fecha exista prueba cierta que lo acredite. En consecuencia, conforme a los artículos 3, 7, 40 y 47 de la Ley 1437 de 2011, y de acuerdo con el criterio jurídico del profesional de apoyo y el contenido del informe técnico obrante en el expediente, no es jurídicamente procedente disponer el archivo ni continuar con el trámite policivo, toda vez que la administración carece de sustento legal para adoptar una decisión de fondo sin que exista prueba plena de la naturaleza jurídica del suelo ni de la situación urbanística del inmueble. Ante la ausencia de dicha certeza, la actuación no puede avanzar hacia decisiones sancionatorias o de restitución del espacio público, dado que ello exigiría una determinación probatoria y normativa que no se encuentra satisfecha en el expediente.</w:t>
      </w:r>
    </w:p>
    <w:p w:rsidR="00337B3B" w:rsidRPr="00337B3B" w:rsidRDefault="00337B3B" w:rsidP="00337B3B">
      <w:pPr>
        <w:pStyle w:val="NormalWeb"/>
        <w:jc w:val="both"/>
      </w:pPr>
      <w:r w:rsidRPr="00337B3B">
        <w:t xml:space="preserve">Adicionalmente, de la revisión del expediente </w:t>
      </w:r>
      <w:r w:rsidRPr="00337B3B">
        <w:rPr>
          <w:bCs/>
        </w:rPr>
        <w:t>SI-ACTÚA 6888</w:t>
      </w:r>
      <w:r w:rsidRPr="00337B3B">
        <w:t xml:space="preserve"> se evidencia que </w:t>
      </w:r>
      <w:r w:rsidRPr="00337B3B">
        <w:rPr>
          <w:bCs/>
        </w:rPr>
        <w:t>no existen elementos de juicio que permitan demostrar que el área en discusión corresponda a un bien de uso público, a un predio de propiedad privada o que se configure ocupación indebida del espacio público</w:t>
      </w:r>
      <w:r w:rsidRPr="00337B3B">
        <w:t>, pues la documentación incluida no contiene acto administrativo de cesión, inscripción registral, plano de legalización aprobado ni determinación oficial del tratamiento urbanístico aplicable.</w:t>
      </w:r>
    </w:p>
    <w:p w:rsidR="00337B3B" w:rsidRPr="00337B3B" w:rsidRDefault="00337B3B" w:rsidP="00337B3B">
      <w:pPr>
        <w:pStyle w:val="NormalWeb"/>
        <w:jc w:val="both"/>
      </w:pPr>
      <w:r w:rsidRPr="00337B3B">
        <w:t xml:space="preserve">El </w:t>
      </w:r>
      <w:r w:rsidRPr="00337B3B">
        <w:rPr>
          <w:bCs/>
        </w:rPr>
        <w:t>Departamento Administrativo de la Defensoría del Espacio Público – DADEP</w:t>
      </w:r>
      <w:r w:rsidRPr="00337B3B">
        <w:t xml:space="preserve"> ha señalado en sus conceptos que para establecer la ocupación de espacio público es indispensable acreditar, mediante soportes técnicos y documentales, que el área se encuentra incorporada formalmente al inventario distrital del espacio público o que existe un instrumento de legalización o cesión debidamente adoptado por la autoridad competente; de no ser así, </w:t>
      </w:r>
      <w:r w:rsidRPr="00337B3B">
        <w:rPr>
          <w:bCs/>
        </w:rPr>
        <w:t>la administración carece de certeza jurídica para adelantar actuaciones policivas o sancionatorias</w:t>
      </w:r>
      <w:r w:rsidRPr="00337B3B">
        <w:t>, puesto que no se puede presumir la naturaleza del suelo sin prueba plena y verificable que así lo demuestre.</w:t>
      </w:r>
    </w:p>
    <w:p w:rsidR="00337B3B" w:rsidRPr="00337B3B" w:rsidRDefault="00337B3B" w:rsidP="00337B3B">
      <w:pPr>
        <w:pStyle w:val="NormalWeb"/>
        <w:jc w:val="both"/>
      </w:pPr>
      <w:r w:rsidRPr="00337B3B">
        <w:t xml:space="preserve">En ese sentido, y </w:t>
      </w:r>
      <w:r w:rsidRPr="00337B3B">
        <w:rPr>
          <w:bCs/>
        </w:rPr>
        <w:t>con fundamento en los artículos 3, 7, 36, 40 y 47 de la Ley 1437 de 2011</w:t>
      </w:r>
      <w:r w:rsidRPr="00337B3B">
        <w:t xml:space="preserve">, así como en el informe técnico y </w:t>
      </w:r>
      <w:r>
        <w:t>mi</w:t>
      </w:r>
      <w:r w:rsidRPr="00337B3B">
        <w:t xml:space="preserve"> criterio </w:t>
      </w:r>
      <w:r>
        <w:t xml:space="preserve">como </w:t>
      </w:r>
      <w:r w:rsidRPr="00337B3B">
        <w:t>profesional jurídico</w:t>
      </w:r>
      <w:r>
        <w:t xml:space="preserve"> de </w:t>
      </w:r>
      <w:proofErr w:type="gramStart"/>
      <w:r>
        <w:t>apoyo</w:t>
      </w:r>
      <w:r w:rsidRPr="00337B3B">
        <w:t>,  concluy</w:t>
      </w:r>
      <w:r>
        <w:t>ó</w:t>
      </w:r>
      <w:proofErr w:type="gramEnd"/>
      <w:r w:rsidRPr="00337B3B">
        <w:t xml:space="preserve"> que </w:t>
      </w:r>
      <w:r w:rsidRPr="00337B3B">
        <w:rPr>
          <w:bCs/>
        </w:rPr>
        <w:t>no es procedente ordenar el archivo ni continuar el trámite policivo</w:t>
      </w:r>
      <w:r w:rsidRPr="00337B3B">
        <w:t xml:space="preserve">, dado que el expediente no cuenta con los elementos probatorios mínimos para sustentar que existe afectación del espacio público o infracción urbanística. Ante esta ausencia de certeza, la administración </w:t>
      </w:r>
      <w:r w:rsidRPr="00337B3B">
        <w:rPr>
          <w:bCs/>
        </w:rPr>
        <w:t>no cuenta con soporte jurídico suficiente para adoptar una decisión de fondo</w:t>
      </w:r>
      <w:r w:rsidRPr="00337B3B">
        <w:t>, debiendo agotarse previamente las gestiones de verificación y actualización de la información catastral, urbanística y de inventarios oficiales antes de continuar con el procedimiento.</w:t>
      </w:r>
    </w:p>
    <w:p w:rsidR="00337B3B" w:rsidRDefault="00337B3B" w:rsidP="00337B3B">
      <w:pPr>
        <w:pStyle w:val="NormalWeb"/>
        <w:jc w:val="both"/>
      </w:pPr>
    </w:p>
    <w:p w:rsidR="00D97E2E" w:rsidRDefault="00D97E2E" w:rsidP="00337B3B">
      <w:pPr>
        <w:jc w:val="both"/>
      </w:pPr>
    </w:p>
    <w:sectPr w:rsidR="00D97E2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B3B"/>
    <w:rsid w:val="00337B3B"/>
    <w:rsid w:val="00D97E2E"/>
    <w:rsid w:val="00E63CD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8D671"/>
  <w15:chartTrackingRefBased/>
  <w15:docId w15:val="{60827E3B-8259-4179-B20C-0D77BB761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337B3B"/>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2368866">
      <w:bodyDiv w:val="1"/>
      <w:marLeft w:val="0"/>
      <w:marRight w:val="0"/>
      <w:marTop w:val="0"/>
      <w:marBottom w:val="0"/>
      <w:divBdr>
        <w:top w:val="none" w:sz="0" w:space="0" w:color="auto"/>
        <w:left w:val="none" w:sz="0" w:space="0" w:color="auto"/>
        <w:bottom w:val="none" w:sz="0" w:space="0" w:color="auto"/>
        <w:right w:val="none" w:sz="0" w:space="0" w:color="auto"/>
      </w:divBdr>
    </w:div>
    <w:div w:id="203492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519</Words>
  <Characters>2859</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Andrés Silva Polo</dc:creator>
  <cp:keywords/>
  <dc:description/>
  <cp:lastModifiedBy>Carlos Andrés Silva Polo</cp:lastModifiedBy>
  <cp:revision>1</cp:revision>
  <dcterms:created xsi:type="dcterms:W3CDTF">2025-11-21T18:33:00Z</dcterms:created>
  <dcterms:modified xsi:type="dcterms:W3CDTF">2025-11-21T22:17:00Z</dcterms:modified>
</cp:coreProperties>
</file>